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5" w:rsidRDefault="00F63B85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 w:rsidRPr="00F63B85">
        <w:rPr>
          <w:b/>
          <w:color w:val="034EA2" w:themeColor="text2"/>
          <w:sz w:val="32"/>
          <w:szCs w:val="32"/>
        </w:rPr>
        <w:t>Annex I</w:t>
      </w:r>
      <w:r w:rsidR="00ED2459">
        <w:rPr>
          <w:b/>
          <w:color w:val="034EA2" w:themeColor="text2"/>
          <w:sz w:val="32"/>
          <w:szCs w:val="32"/>
        </w:rPr>
        <w:t>I</w:t>
      </w:r>
      <w:r w:rsidRPr="00F63B85">
        <w:rPr>
          <w:b/>
          <w:color w:val="034EA2" w:themeColor="text2"/>
          <w:sz w:val="32"/>
          <w:szCs w:val="32"/>
        </w:rPr>
        <w:t xml:space="preserve">: Application Form </w:t>
      </w:r>
    </w:p>
    <w:p w:rsidR="00F63B85" w:rsidRPr="00440A3A" w:rsidRDefault="00F63B85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</w:p>
        </w:tc>
        <w:tc>
          <w:tcPr>
            <w:tcW w:w="4388" w:type="dxa"/>
          </w:tcPr>
          <w:p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:rsidR="00F63B85" w:rsidRPr="00724E97" w:rsidRDefault="00071E8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724E97">
              <w:rPr>
                <w:sz w:val="24"/>
                <w:szCs w:val="24"/>
                <w:lang w:val="en-US"/>
              </w:rPr>
              <w:t>RIS-RESTORE</w:t>
            </w:r>
            <w:r w:rsidR="00DE7238">
              <w:rPr>
                <w:sz w:val="24"/>
                <w:szCs w:val="24"/>
                <w:lang w:val="en-US"/>
              </w:rPr>
              <w:t xml:space="preserve">; </w:t>
            </w:r>
            <w:r w:rsidR="00DE7238" w:rsidRPr="00DE7238">
              <w:rPr>
                <w:sz w:val="24"/>
                <w:szCs w:val="24"/>
                <w:lang w:val="en-US"/>
              </w:rPr>
              <w:t>Evaluation of Red Mud Tailings in the ESEE region</w:t>
            </w:r>
            <w:bookmarkStart w:id="0" w:name="_GoBack"/>
            <w:bookmarkEnd w:id="0"/>
          </w:p>
        </w:tc>
      </w:tr>
      <w:tr w:rsidR="00F63B85" w:rsidRPr="00486B0D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:rsidR="00F63B85" w:rsidRPr="00724E97" w:rsidRDefault="00071E8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724E97">
              <w:rPr>
                <w:sz w:val="24"/>
                <w:szCs w:val="24"/>
                <w:lang w:val="en-US"/>
              </w:rPr>
              <w:t>Slovenian National Building and Civil Engineering Institute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:rsidR="00F63B85" w:rsidRPr="008B7D48" w:rsidRDefault="00724E9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8D6675">
              <w:rPr>
                <w:sz w:val="24"/>
                <w:szCs w:val="24"/>
                <w:lang w:val="en-US"/>
              </w:rPr>
              <w:t>Bay Zoltan Nonprofit Ltd. for Applied Research</w:t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1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2"/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:rsidR="00F63B85" w:rsidRPr="00A71AC5" w:rsidRDefault="00B1140C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down menu"/>
                    <w:listEntry w:val="University (academics and/or research in RM)"/>
                    <w:listEntry w:val="Research Institute / Organisation active in RM"/>
                    <w:listEntry w:val="Industry representative / company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3" w:name="Dropdown2"/>
            <w:r>
              <w:rPr>
                <w:lang w:val="en-US"/>
              </w:rPr>
              <w:instrText xml:space="preserve"> FORMDROPDOWN </w:instrText>
            </w:r>
            <w:r w:rsidR="00862FB6">
              <w:rPr>
                <w:lang w:val="en-US"/>
              </w:rPr>
            </w:r>
            <w:r w:rsidR="00862FB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:rsidR="00F63B85" w:rsidRPr="00A71AC5" w:rsidRDefault="00B1140C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is</w:t>
            </w:r>
            <w:r w:rsidR="00071E87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the owner of raw materials data and provider at regional / country level (e.g. geological data, mining properties inventory data, secondary deposits inventory data, etc.).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" w:name="Dropdown1"/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data that will be provided for the project: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possesses sound knowledge of the following areas and will utilize this knowledge for the purposes of the 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</w:t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lastRenderedPageBreak/>
              <w:t>(IP)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manage local raw materials sampling, sample handling and processing for use in the 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raw materials sampling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handling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processing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can carry out accredited measurement and analysis for locally taken raw materials samples for use in the project.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071E87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the owner or has access to </w:t>
            </w:r>
            <w:r w:rsidR="00071E87">
              <w:rPr>
                <w:rFonts w:asciiTheme="minorHAnsi" w:hAnsiTheme="minorHAnsi" w:cstheme="minorHAnsi"/>
                <w:b w:val="0"/>
                <w:lang w:val="en-US"/>
              </w:rPr>
              <w:t xml:space="preserve">red mud tailing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and will provide access to these sites to the 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tick box when applicable:</w:t>
            </w:r>
          </w:p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raw materials sites 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test sites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t>Access to materials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</w:r>
            <w:r w:rsidR="00862FB6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t>Access to processes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perform industrial tests as owner or producer of a certain technology and to participate in measurement and validation activities in the project.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carry out research and development (R&amp;D) activities in the field of raw materials and to conduct R&amp;D or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utilise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R&amp;D results for the project.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 member of or affiliated with major raw materials networks (i.e. chambers or professional associations) in its country of origin.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Main activity related to the project will be performed in the country where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originates from.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to local education, dissemination and communication activities in its country of origin.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62FB6">
              <w:rPr>
                <w:rFonts w:asciiTheme="minorHAnsi" w:hAnsiTheme="minorHAnsi" w:cstheme="minorHAnsi"/>
                <w:lang w:val="en-US"/>
              </w:rPr>
            </w:r>
            <w:r w:rsidR="00862FB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1"/>
    </w:tbl>
    <w:p w:rsidR="00F63B85" w:rsidRDefault="00F63B85" w:rsidP="00F63B85">
      <w:pPr>
        <w:rPr>
          <w:sz w:val="24"/>
          <w:szCs w:val="24"/>
          <w:lang w:val="en-US"/>
        </w:rPr>
      </w:pPr>
    </w:p>
    <w:p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tbl>
      <w:tblPr>
        <w:tblStyle w:val="table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  <w:insideV w:val="single" w:sz="4" w:space="0" w:color="848484" w:themeColor="text1" w:themeTint="99"/>
        </w:tblBorders>
        <w:tblLook w:val="04A0" w:firstRow="1" w:lastRow="0" w:firstColumn="1" w:lastColumn="0" w:noHBand="0" w:noVBand="1"/>
      </w:tblPr>
      <w:tblGrid>
        <w:gridCol w:w="8646"/>
      </w:tblGrid>
      <w:tr w:rsidR="00DD4342" w:rsidTr="00961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6" w:type="dxa"/>
            <w:shd w:val="clear" w:color="auto" w:fill="C0CCF4" w:themeFill="accent4" w:themeFillTint="33"/>
          </w:tcPr>
          <w:p w:rsidR="00DD4342" w:rsidRDefault="00DD4342" w:rsidP="00961F58">
            <w:pPr>
              <w:spacing w:after="0" w:line="240" w:lineRule="auto"/>
              <w:rPr>
                <w:color w:val="333333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lastRenderedPageBreak/>
              <w:t>Please</w:t>
            </w:r>
            <w:r w:rsidRPr="003B7D04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describe the Hungarian red mud tailing owned/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concessioned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 xml:space="preserve"> by your company (amount of hazardous materials, location, environmental risk,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 xml:space="preserve"> in max 6</w:t>
            </w:r>
            <w:r w:rsidRPr="003B7D04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00 words:</w:t>
            </w:r>
          </w:p>
        </w:tc>
      </w:tr>
      <w:tr w:rsidR="00DD4342" w:rsidTr="00961F58">
        <w:tc>
          <w:tcPr>
            <w:tcW w:w="8646" w:type="dxa"/>
          </w:tcPr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</w:tc>
      </w:tr>
      <w:tr w:rsidR="00DD4342" w:rsidTr="00961F58">
        <w:tc>
          <w:tcPr>
            <w:tcW w:w="8646" w:type="dxa"/>
            <w:shd w:val="clear" w:color="auto" w:fill="C0CCF4" w:themeFill="accent4" w:themeFillTint="33"/>
          </w:tcPr>
          <w:p w:rsidR="00DD4342" w:rsidRPr="00C45151" w:rsidRDefault="00DD4342" w:rsidP="00961F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1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Company is able to provide support during sampling and valorization of the tailing.</w:t>
            </w:r>
          </w:p>
          <w:p w:rsidR="00DD4342" w:rsidRPr="003B7D04" w:rsidRDefault="00DD4342" w:rsidP="00961F58">
            <w:pPr>
              <w:spacing w:after="0" w:line="240" w:lineRule="auto"/>
              <w:rPr>
                <w:color w:val="333333" w:themeColor="text1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– please describe in max 600 words:</w:t>
            </w:r>
          </w:p>
        </w:tc>
      </w:tr>
      <w:tr w:rsidR="00DD4342" w:rsidTr="00961F58">
        <w:tc>
          <w:tcPr>
            <w:tcW w:w="8646" w:type="dxa"/>
          </w:tcPr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:rsidR="00DD4342" w:rsidRDefault="00DD4342" w:rsidP="00961F58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GridTable4-Accent41"/>
        <w:tblpPr w:leftFromText="180" w:rightFromText="180" w:vertAnchor="text" w:horzAnchor="margin" w:tblpY="754"/>
        <w:tblW w:w="0" w:type="auto"/>
        <w:tblLook w:val="04A0" w:firstRow="1" w:lastRow="0" w:firstColumn="1" w:lastColumn="0" w:noHBand="0" w:noVBand="1"/>
      </w:tblPr>
      <w:tblGrid>
        <w:gridCol w:w="1107"/>
        <w:gridCol w:w="1876"/>
        <w:gridCol w:w="1877"/>
        <w:gridCol w:w="1876"/>
        <w:gridCol w:w="1877"/>
      </w:tblGrid>
      <w:tr w:rsidR="0098333C" w:rsidRPr="001B7823" w:rsidTr="00983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5"/>
          </w:tcPr>
          <w:p w:rsidR="0098333C" w:rsidRPr="001B7823" w:rsidRDefault="0098333C" w:rsidP="0098333C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</w:tr>
      <w:tr w:rsidR="0098333C" w:rsidRPr="001B7823" w:rsidTr="0098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98333C" w:rsidRPr="001B7823" w:rsidRDefault="0098333C" w:rsidP="0098333C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876" w:type="dxa"/>
          </w:tcPr>
          <w:p w:rsidR="0098333C" w:rsidRPr="00DD4342" w:rsidRDefault="0098333C" w:rsidP="0098333C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4342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7" w:type="dxa"/>
          </w:tcPr>
          <w:p w:rsidR="0098333C" w:rsidRPr="00DD4342" w:rsidRDefault="0098333C" w:rsidP="0098333C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4342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6" w:type="dxa"/>
          </w:tcPr>
          <w:p w:rsidR="0098333C" w:rsidRPr="00DD4342" w:rsidRDefault="0098333C" w:rsidP="0098333C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DD4342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877" w:type="dxa"/>
          </w:tcPr>
          <w:p w:rsidR="0098333C" w:rsidRDefault="0098333C" w:rsidP="00983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98333C" w:rsidRPr="001B7823" w:rsidTr="00983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98333C" w:rsidRPr="001B7823" w:rsidRDefault="0098333C" w:rsidP="0098333C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76" w:type="dxa"/>
            <w:vAlign w:val="center"/>
          </w:tcPr>
          <w:p w:rsidR="0098333C" w:rsidRDefault="0098333C" w:rsidP="0098333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98333C" w:rsidRPr="001B7823" w:rsidRDefault="0098333C" w:rsidP="0098333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98333C" w:rsidRPr="001B7823" w:rsidRDefault="0098333C" w:rsidP="0098333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33C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98333C" w:rsidRPr="001B7823" w:rsidRDefault="0098333C" w:rsidP="00983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33C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</w:tr>
    </w:tbl>
    <w:p w:rsidR="0098333C" w:rsidRDefault="0098333C" w:rsidP="00DD4342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</w:rPr>
      </w:pPr>
    </w:p>
    <w:p w:rsidR="0098333C" w:rsidRDefault="0098333C" w:rsidP="00DD4342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</w:rPr>
      </w:pPr>
    </w:p>
    <w:p w:rsidR="0098333C" w:rsidRDefault="0098333C" w:rsidP="00DD4342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</w:rPr>
      </w:pPr>
    </w:p>
    <w:p w:rsidR="00DD4342" w:rsidRPr="00733A6D" w:rsidRDefault="00DD4342" w:rsidP="00DD4342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Date, signature: </w:t>
      </w:r>
      <w:r w:rsidR="0098333C">
        <w:rPr>
          <w:sz w:val="24"/>
          <w:szCs w:val="24"/>
        </w:rPr>
        <w:t xml:space="preserve">                                       </w:t>
      </w:r>
      <w:r w:rsidR="0098333C" w:rsidRPr="0098333C">
        <w:rPr>
          <w:color w:val="FF0000"/>
          <w:sz w:val="24"/>
          <w:szCs w:val="24"/>
        </w:rPr>
        <w:t xml:space="preserve"> </w:t>
      </w:r>
      <w:r w:rsidR="0098333C" w:rsidRPr="008045E2">
        <w:rPr>
          <w:sz w:val="24"/>
          <w:szCs w:val="24"/>
        </w:rPr>
        <w:t>stamp</w:t>
      </w:r>
    </w:p>
    <w:p w:rsidR="00DD4342" w:rsidRDefault="00DD4342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sectPr w:rsidR="00DD4342" w:rsidSect="00A40FD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6A459" w15:done="0"/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B6" w:rsidRDefault="00862FB6">
      <w:pPr>
        <w:spacing w:after="0" w:line="240" w:lineRule="auto"/>
      </w:pPr>
      <w:r>
        <w:separator/>
      </w:r>
    </w:p>
  </w:endnote>
  <w:endnote w:type="continuationSeparator" w:id="0">
    <w:p w:rsidR="00862FB6" w:rsidRDefault="008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:rsidR="00401F22" w:rsidRDefault="00497CB7" w:rsidP="007100D8">
        <w:pPr>
          <w:pStyle w:val="Footer"/>
          <w:jc w:val="center"/>
        </w:pPr>
        <w:r>
          <w:fldChar w:fldCharType="begin"/>
        </w:r>
        <w:r w:rsidR="00401F22">
          <w:instrText>PAGE   \* MERGEFORMAT</w:instrText>
        </w:r>
        <w:r>
          <w:fldChar w:fldCharType="separate"/>
        </w:r>
        <w:r w:rsidR="00DE7238">
          <w:rPr>
            <w:noProof/>
          </w:rPr>
          <w:t>1</w:t>
        </w:r>
        <w:r>
          <w:fldChar w:fldCharType="end"/>
        </w:r>
      </w:p>
    </w:sdtContent>
  </w:sdt>
  <w:p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724800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 w:rsidP="000732BE">
    <w:pPr>
      <w:pStyle w:val="Footer"/>
      <w:tabs>
        <w:tab w:val="clear" w:pos="4513"/>
        <w:tab w:val="clear" w:pos="9026"/>
        <w:tab w:val="left" w:pos="6489"/>
      </w:tabs>
    </w:pPr>
    <w:r>
      <w:rPr>
        <w:noProof/>
        <w:lang w:val="en-US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B6" w:rsidRDefault="00862FB6">
      <w:pPr>
        <w:spacing w:after="0" w:line="240" w:lineRule="auto"/>
      </w:pPr>
      <w:r>
        <w:separator/>
      </w:r>
    </w:p>
  </w:footnote>
  <w:footnote w:type="continuationSeparator" w:id="0">
    <w:p w:rsidR="00862FB6" w:rsidRDefault="0086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 w:rsidP="00D213A0">
    <w:pPr>
      <w:pStyle w:val="Header"/>
      <w:tabs>
        <w:tab w:val="clear" w:pos="4513"/>
        <w:tab w:val="clear" w:pos="9026"/>
        <w:tab w:val="left" w:pos="2560"/>
      </w:tabs>
    </w:pP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>
    <w:pPr>
      <w:pStyle w:val="Header"/>
    </w:pPr>
    <w:r>
      <w:rPr>
        <w:noProof/>
        <w:lang w:val="en-US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Heading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170E"/>
    <w:rsid w:val="00015D0D"/>
    <w:rsid w:val="000168F3"/>
    <w:rsid w:val="00020238"/>
    <w:rsid w:val="00030CB0"/>
    <w:rsid w:val="0003431A"/>
    <w:rsid w:val="000345D1"/>
    <w:rsid w:val="000507E3"/>
    <w:rsid w:val="00056423"/>
    <w:rsid w:val="00060D6D"/>
    <w:rsid w:val="000658AF"/>
    <w:rsid w:val="00071E87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106DC"/>
    <w:rsid w:val="00230F3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343DA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7BF4"/>
    <w:rsid w:val="00497CB7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0C30"/>
    <w:rsid w:val="00712CCB"/>
    <w:rsid w:val="00714EA3"/>
    <w:rsid w:val="00724E97"/>
    <w:rsid w:val="007253A7"/>
    <w:rsid w:val="0072629E"/>
    <w:rsid w:val="00730490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5E2"/>
    <w:rsid w:val="00804DB4"/>
    <w:rsid w:val="00817A61"/>
    <w:rsid w:val="0082219C"/>
    <w:rsid w:val="00826752"/>
    <w:rsid w:val="0083526A"/>
    <w:rsid w:val="00840739"/>
    <w:rsid w:val="0084362A"/>
    <w:rsid w:val="00854ECA"/>
    <w:rsid w:val="00855CBC"/>
    <w:rsid w:val="00862FB6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333C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1140C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0987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4342"/>
    <w:rsid w:val="00DD7686"/>
    <w:rsid w:val="00DE7238"/>
    <w:rsid w:val="00DF4236"/>
    <w:rsid w:val="00DF4EB1"/>
    <w:rsid w:val="00E00B14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TableNormal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Heading1">
    <w:name w:val="heading 1"/>
    <w:aliases w:val="Numbered Headline"/>
    <w:basedOn w:val="Normal"/>
    <w:link w:val="Heading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Heading2">
    <w:name w:val="heading 2"/>
    <w:aliases w:val="Numbered Subline"/>
    <w:basedOn w:val="Normal"/>
    <w:link w:val="Heading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Paragraph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aliases w:val="Numbered Headline Char"/>
    <w:basedOn w:val="DefaultParagraphFont"/>
    <w:link w:val="Heading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Heading2Char">
    <w:name w:val="Heading 2 Char"/>
    <w:aliases w:val="Numbered Subline Char"/>
    <w:basedOn w:val="DefaultParagraphFont"/>
    <w:link w:val="Heading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Subtitle">
    <w:name w:val="Subtitle"/>
    <w:aliases w:val="Subheader"/>
    <w:basedOn w:val="Normal"/>
    <w:next w:val="Normal"/>
    <w:link w:val="Subtitle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SubtitleChar">
    <w:name w:val="Subtitle Char"/>
    <w:aliases w:val="Subheader Char"/>
    <w:basedOn w:val="DefaultParagraphFont"/>
    <w:link w:val="Subtitle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DefaultParagraphFont"/>
    <w:link w:val="LeadInText"/>
    <w:rsid w:val="00817A61"/>
    <w:rPr>
      <w:rFonts w:ascii="Calibri" w:hAnsi="Calibri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oList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al"/>
    <w:next w:val="Norma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leGrid">
    <w:name w:val="Table Grid"/>
    <w:basedOn w:val="TableNormal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a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TableNormal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TableNormal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B856-6E71-4E1C-ACD1-2365D2AE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RIS Task Partners selection</vt:lpstr>
    </vt:vector>
  </TitlesOfParts>
  <Company/>
  <LinksUpToDate>false</LinksUpToDate>
  <CharactersWithSpaces>4298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kosir</cp:lastModifiedBy>
  <cp:revision>3</cp:revision>
  <cp:lastPrinted>2017-02-28T15:11:00Z</cp:lastPrinted>
  <dcterms:created xsi:type="dcterms:W3CDTF">2020-05-20T13:30:00Z</dcterms:created>
  <dcterms:modified xsi:type="dcterms:W3CDTF">2020-05-20T15:48:00Z</dcterms:modified>
</cp:coreProperties>
</file>